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0CFB" w:rsidR="195E0CFB" w:rsidRPr="195E0CFB" w:rsidP="195E0CFB">
      <w:pPr>
        <w:pStyle w:val="ReportElementTitle"/>
        <w:color w:val="666666"/>
      </w:pPr>
      <w:r w:rsidRPr="195E0CFB">
        <w:rPr>
          <w:lang w:val="en-US"/>
        </w:rPr>
        <w:t>Research outputs</w:t>
      </w:r>
    </w:p>
    <w:p w:rsidRDefault="195E0CFB" w:rsidR="195E0CFB" w:rsidRPr="195E0CFB" w:rsidP="195E0CFB">
      <w:pPr>
        <w:pStyle w:val="body"/>
        <w:color w:val="000000"/>
      </w:pPr>
      <w:r w:rsidRPr="195E0CFB">
        <w:rPr>
          <w:lang w:val="en-US"/>
        </w:rPr>
        <w:t xml:space="preserve">Paganelli, C et al. </w:t>
      </w:r>
      <w:r w:rsidRPr="195E0CFB">
        <w:rPr>
          <w:lang w:val="en-US"/>
        </w:rPr>
        <w:t>"Magnetic resonance imaging in particle therapy"</w:t>
      </w:r>
      <w:r w:rsidRPr="195E0CFB">
        <w:rPr>
          <w:lang w:val="en-US"/>
        </w:rPr>
        <w:t xml:space="preserve">., Paganelli, Chiara Gianoli, Chiara Knopf, Antje (editors). </w:t>
      </w:r>
      <w:r w:rsidRPr="195E0CFB">
        <w:rPr>
          <w:i/>
          <w:lang w:val="en-US"/>
        </w:rPr>
        <w:t>Imaging in Particle Therapy : Current practice and future trends.</w:t>
      </w:r>
      <w:r w:rsidRPr="195E0CFB">
        <w:rPr>
          <w:lang w:val="en-US"/>
        </w:rPr>
        <w:t xml:space="preserve"> IOP Publishing Ltd. (Biophysical Society–IOP Series). 2024, 7-1 to 7-21. </w:t>
      </w:r>
      <w:r w:rsidRPr="195E0CFB">
        <w:rPr>
          <w:lang w:val="en-US"/>
        </w:rPr>
        <w:t>https://doi.org/10.1088/978-0-7503-5117-1ch7</w:t>
      </w:r>
    </w:p>
    <w:p w:rsidRDefault="195E0CFB" w:rsidR="195E0CFB" w:rsidRPr="195E0CFB" w:rsidP="195E0CFB">
      <w:pPr/>
      <w:r w:rsidRPr="195E0CFB">
        <w:rPr>
          <w:lang w:val="en-US"/>
        </w:rPr>
      </w:r>
    </w:p>
    <w:p w:rsidRDefault="195E0CFB" w:rsidR="195E0CFB" w:rsidRPr="195E0CFB" w:rsidP="195E0CFB">
      <w:pPr>
        <w:pStyle w:val="body"/>
        <w:color w:val="000000"/>
      </w:pPr>
      <w:r w:rsidRPr="195E0CFB">
        <w:rPr>
          <w:lang w:val="en-US"/>
        </w:rPr>
        <w:t xml:space="preserve">Trnkova, P et al. </w:t>
      </w:r>
      <w:r w:rsidRPr="195E0CFB">
        <w:rPr>
          <w:lang w:val="en-US"/>
        </w:rPr>
        <w:t>"Integration of imaging in clinical protocols of particle therapy"</w:t>
      </w:r>
      <w:r w:rsidRPr="195E0CFB">
        <w:rPr>
          <w:lang w:val="en-US"/>
        </w:rPr>
        <w:t xml:space="preserve">., Paganelli, Chiara Gianoli, Chiara Knopf, Antje (editors). </w:t>
      </w:r>
      <w:r w:rsidRPr="195E0CFB">
        <w:rPr>
          <w:i/>
          <w:lang w:val="en-US"/>
        </w:rPr>
        <w:t>Imaging in Particle Therapy : Current practice and future trends.</w:t>
      </w:r>
      <w:r w:rsidRPr="195E0CFB">
        <w:rPr>
          <w:lang w:val="en-US"/>
        </w:rPr>
        <w:t xml:space="preserve"> IOP Publishing. (Biophysical Society–IOP Series). 2024, 13-1 to 13-16. </w:t>
      </w:r>
      <w:r w:rsidRPr="195E0CFB">
        <w:rPr>
          <w:lang w:val="en-US"/>
        </w:rPr>
        <w:t>https://doi.org/10.1088/978-0-7503-5117-1ch13</w:t>
      </w:r>
    </w:p>
    <w:p w:rsidRDefault="195E0CFB" w:rsidR="195E0CFB" w:rsidRPr="195E0CFB" w:rsidP="195E0CFB">
      <w:pPr/>
      <w:r w:rsidRPr="195E0CFB">
        <w:rPr>
          <w:lang w:val="en-US"/>
        </w:rPr>
      </w:r>
    </w:p>
    <w:p w:rsidRDefault="195E0CFB" w:rsidR="195E0CFB" w:rsidRPr="195E0CFB" w:rsidP="195E0CFB">
      <w:pPr>
        <w:pStyle w:val="body"/>
        <w:color w:val="000000"/>
      </w:pPr>
      <w:r w:rsidRPr="195E0CFB">
        <w:rPr>
          <w:lang w:val="en-US"/>
        </w:rPr>
        <w:t xml:space="preserve">Peters, N, P Wohlfahrt, </w:t>
      </w:r>
      <w:r w:rsidRPr="195E0CFB">
        <w:rPr>
          <w:lang w:val="en-US"/>
        </w:rPr>
        <w:t xml:space="preserve"> and C Richter</w:t>
      </w:r>
      <w:r w:rsidRPr="195E0CFB">
        <w:rPr>
          <w:lang w:val="en-US"/>
        </w:rPr>
        <w:t xml:space="preserve"> </w:t>
      </w:r>
      <w:r w:rsidRPr="195E0CFB">
        <w:rPr>
          <w:lang w:val="en-US"/>
        </w:rPr>
        <w:t>"X-ray computed tomography for treatment planning: current status and innovations"</w:t>
      </w:r>
      <w:r w:rsidRPr="195E0CFB">
        <w:rPr>
          <w:lang w:val="en-US"/>
        </w:rPr>
        <w:t xml:space="preserve">., Paganelli, Chiara Gianoli, Chiara Knopf, Antje (editors). </w:t>
      </w:r>
      <w:r w:rsidRPr="195E0CFB">
        <w:rPr>
          <w:i/>
          <w:lang w:val="en-US"/>
        </w:rPr>
        <w:t>Imaging in Particle Therapy: Current practice and future trends.</w:t>
      </w:r>
      <w:r w:rsidRPr="195E0CFB">
        <w:rPr>
          <w:lang w:val="en-US"/>
        </w:rPr>
        <w:t xml:space="preserve"> Chapter 4, IOP Publishing. (Biophysical Society–IOP Series). 2024, 4-1 to 4-18. </w:t>
      </w:r>
      <w:r w:rsidRPr="195E0CFB">
        <w:rPr>
          <w:lang w:val="en-US"/>
        </w:rPr>
        <w:t>https://doi.org/10.1088/978-0-7503-5117-1ch4</w:t>
      </w:r>
    </w:p>
    <w:p w:rsidRDefault="195E0CFB" w:rsidR="195E0CFB" w:rsidRPr="195E0CFB" w:rsidP="195E0CFB">
      <w:pPr/>
      <w:r w:rsidRPr="195E0CFB">
        <w:rPr>
          <w:lang w:val="en-US"/>
        </w:rPr>
      </w:r>
    </w:p>
    <w:p w:rsidRDefault="195E0CFB" w:rsidR="195E0CFB" w:rsidRPr="195E0CFB" w:rsidP="195E0CFB">
      <w:pPr>
        <w:pStyle w:val="body"/>
        <w:color w:val="000000"/>
      </w:pPr>
      <w:r w:rsidRPr="195E0CFB">
        <w:rPr>
          <w:lang w:val="en-US"/>
        </w:rPr>
        <w:t xml:space="preserve">Lützner, Cornelia, Toni Lange and Jörg Lützner </w:t>
      </w:r>
      <w:r w:rsidRPr="195E0CFB">
        <w:rPr>
          <w:lang w:val="en-US"/>
        </w:rPr>
        <w:t>"How to Assess Outcome After Partial or Total Knee Arthroplasty-Measuring Results that Really Matter!"</w:t>
      </w:r>
      <w:r w:rsidRPr="195E0CFB">
        <w:rPr>
          <w:lang w:val="en-US"/>
        </w:rPr>
        <w:t xml:space="preserve">. </w:t>
      </w:r>
      <w:r w:rsidRPr="195E0CFB">
        <w:rPr>
          <w:i/>
          <w:lang w:val="en-US"/>
        </w:rPr>
        <w:t>Basics in Primary Knee Arthroplasty.</w:t>
      </w:r>
      <w:r w:rsidRPr="195E0CFB">
        <w:rPr>
          <w:lang w:val="en-US"/>
        </w:rPr>
        <w:t xml:space="preserve"> Springer International Publishing. 2022, 601-621. </w:t>
      </w:r>
      <w:r w:rsidRPr="195E0CFB">
        <w:rPr>
          <w:lang w:val="en-US"/>
        </w:rPr>
        <w:t>https://doi.org/10.1007/978-3-030-58178-7_51</w:t>
      </w:r>
    </w:p>
    <w:p w:rsidRDefault="195E0CFB" w:rsidR="195E0CFB" w:rsidRPr="195E0CFB" w:rsidP="195E0CFB">
      <w:pPr/>
      <w:r w:rsidRPr="195E0CFB">
        <w:rPr>
          <w:lang w:val="en-US"/>
        </w:rPr>
      </w:r>
    </w:p>
    <w:p w:rsidRDefault="195E0CFB" w:rsidR="195E0CFB" w:rsidRPr="195E0CFB" w:rsidP="195E0CFB">
      <w:pPr>
        <w:pStyle w:val="body"/>
        <w:color w:val="000000"/>
      </w:pPr>
      <w:r w:rsidRPr="195E0CFB">
        <w:rPr>
          <w:lang w:val="en-US"/>
        </w:rPr>
        <w:t>Schröfl, Christof</w:t>
      </w:r>
      <w:r w:rsidRPr="195E0CFB">
        <w:rPr>
          <w:lang w:val="en-US"/>
        </w:rPr>
        <w:t xml:space="preserve"> </w:t>
      </w:r>
      <w:r w:rsidRPr="195E0CFB">
        <w:rPr>
          <w:lang w:val="en-US"/>
        </w:rPr>
        <w:t>"Chemical design and synthesis of superabsorbent polymers"</w:t>
      </w:r>
      <w:r w:rsidRPr="195E0CFB">
        <w:rPr>
          <w:lang w:val="en-US"/>
        </w:rPr>
        <w:t xml:space="preserve">. and Van Vlierberghe, Sandra Mignon, Arn (editors). </w:t>
      </w:r>
      <w:r w:rsidRPr="195E0CFB">
        <w:rPr>
          <w:i/>
          <w:lang w:val="en-US"/>
        </w:rPr>
        <w:t>Superabsorbent Polymers: Chemical Design, Processing and Applications.</w:t>
      </w:r>
      <w:r w:rsidRPr="195E0CFB">
        <w:rPr>
          <w:lang w:val="en-US"/>
        </w:rPr>
        <w:t xml:space="preserve"> De Gruyter, Boston. 2021, 1-33. </w:t>
      </w:r>
      <w:r w:rsidRPr="195E0CFB">
        <w:rPr>
          <w:lang w:val="en-US"/>
        </w:rPr>
        <w:t>https://doi.org/10.1515/9781501519116-001</w:t>
      </w:r>
    </w:p>
    <w:p w:rsidRDefault="195E0CFB" w:rsidR="195E0CFB" w:rsidRPr="195E0CFB" w:rsidP="195E0CFB">
      <w:pPr/>
      <w:r w:rsidRPr="195E0CFB">
        <w:rPr>
          <w:lang w:val="en-US"/>
        </w:rPr>
      </w:r>
    </w:p>
    <w:p w:rsidRDefault="195E0CFB" w:rsidR="195E0CFB" w:rsidRPr="195E0CFB" w:rsidP="195E0CFB">
      <w:pPr>
        <w:pStyle w:val="body"/>
        <w:color w:val="000000"/>
      </w:pPr>
      <w:r w:rsidRPr="195E0CFB">
        <w:rPr>
          <w:lang w:val="en-US"/>
        </w:rPr>
        <w:t xml:space="preserve">Horsch, Antje and Susan Garthus-Niegel </w:t>
      </w:r>
      <w:r w:rsidRPr="195E0CFB">
        <w:rPr>
          <w:lang w:val="en-US"/>
        </w:rPr>
        <w:t>"Posttraumatic stress disorder following childbirth"</w:t>
      </w:r>
      <w:r w:rsidRPr="195E0CFB">
        <w:rPr>
          <w:lang w:val="en-US"/>
        </w:rPr>
        <w:t xml:space="preserve">. </w:t>
      </w:r>
      <w:r w:rsidRPr="195E0CFB">
        <w:rPr>
          <w:i/>
          <w:lang w:val="en-US"/>
        </w:rPr>
        <w:t>Childbirth, Vulnerability and Law: Exploring Issues of Violence and Control.</w:t>
      </w:r>
      <w:r w:rsidRPr="195E0CFB">
        <w:rPr>
          <w:lang w:val="en-US"/>
        </w:rPr>
        <w:t xml:space="preserve"> Taylor and Francis Group. 2019, 49-66. </w:t>
      </w:r>
      <w:r w:rsidRPr="195E0CFB">
        <w:rPr>
          <w:lang w:val="en-US"/>
        </w:rPr>
        <w:t>https://doi.org/10.4324/9780429443718-4</w:t>
      </w:r>
    </w:p>
    <w:p w:rsidRDefault="195E0CFB" w:rsidR="195E0CFB" w:rsidRPr="195E0CFB" w:rsidP="195E0CFB">
      <w:pPr/>
      <w:r w:rsidRPr="195E0CFB">
        <w:rPr>
          <w:lang w:val="en-US"/>
        </w:rPr>
      </w:r>
    </w:p>
    <w:p w:rsidRDefault="195E0CFB" w:rsidR="195E0CFB" w:rsidRPr="195E0CFB" w:rsidP="195E0CFB">
      <w:pPr>
        <w:pStyle w:val="body"/>
        <w:color w:val="000000"/>
      </w:pPr>
      <w:r w:rsidRPr="195E0CFB">
        <w:rPr>
          <w:lang w:val="en-US"/>
        </w:rPr>
        <w:t xml:space="preserve">Fischer, M., M. F. Maitz, </w:t>
      </w:r>
      <w:r w:rsidRPr="195E0CFB">
        <w:rPr>
          <w:lang w:val="en-US"/>
        </w:rPr>
        <w:t xml:space="preserve"> and C. Werner</w:t>
      </w:r>
      <w:r w:rsidRPr="195E0CFB">
        <w:rPr>
          <w:lang w:val="en-US"/>
        </w:rPr>
        <w:t xml:space="preserve"> </w:t>
      </w:r>
      <w:r w:rsidRPr="195E0CFB">
        <w:rPr>
          <w:lang w:val="en-US"/>
        </w:rPr>
        <w:t>"Coatings for biomaterials to improve hemocompatibility"</w:t>
      </w:r>
      <w:r w:rsidRPr="195E0CFB">
        <w:rPr>
          <w:lang w:val="en-US"/>
        </w:rPr>
        <w:t xml:space="preserve">. </w:t>
      </w:r>
      <w:r w:rsidRPr="195E0CFB">
        <w:rPr>
          <w:i/>
          <w:lang w:val="en-US"/>
        </w:rPr>
        <w:t>Hemocompatibility of Biomaterials for Clinical Applications: Blood-Biomaterials Interactions.</w:t>
      </w:r>
      <w:r w:rsidRPr="195E0CFB">
        <w:rPr>
          <w:lang w:val="en-US"/>
        </w:rPr>
        <w:t xml:space="preserve"> Elsevier Inc. 2018, 163-190. </w:t>
      </w:r>
      <w:r w:rsidRPr="195E0CFB">
        <w:rPr>
          <w:lang w:val="en-US"/>
        </w:rPr>
        <w:t>https://doi.org/10.1016/B978-0-08-100497-5.00007-0</w:t>
      </w:r>
    </w:p>
    <w:p w:rsidRDefault="195E0CFB" w:rsidR="195E0CFB" w:rsidRPr="195E0CFB" w:rsidP="195E0CFB">
      <w:pPr/>
      <w:r w:rsidRPr="195E0CFB">
        <w:rPr>
          <w:lang w:val="en-US"/>
        </w:rPr>
      </w:r>
    </w:p>
    <w:p w:rsidRDefault="195E0CFB" w:rsidR="195E0CFB" w:rsidRPr="195E0CFB" w:rsidP="195E0CFB">
      <w:pPr>
        <w:pStyle w:val="body"/>
        <w:color w:val="000000"/>
      </w:pPr>
      <w:r w:rsidRPr="195E0CFB">
        <w:rPr>
          <w:lang w:val="en-US"/>
        </w:rPr>
        <w:t xml:space="preserve">Sperling, C., M. F. Maitz, </w:t>
      </w:r>
      <w:r w:rsidRPr="195E0CFB">
        <w:rPr>
          <w:lang w:val="en-US"/>
        </w:rPr>
        <w:t xml:space="preserve"> and C. Werner</w:t>
      </w:r>
      <w:r w:rsidRPr="195E0CFB">
        <w:rPr>
          <w:lang w:val="en-US"/>
        </w:rPr>
        <w:t xml:space="preserve"> </w:t>
      </w:r>
      <w:r w:rsidRPr="195E0CFB">
        <w:rPr>
          <w:lang w:val="en-US"/>
        </w:rPr>
        <w:t>"Test methods for hemocompatibility of biomaterials"</w:t>
      </w:r>
      <w:r w:rsidRPr="195E0CFB">
        <w:rPr>
          <w:lang w:val="en-US"/>
        </w:rPr>
        <w:t xml:space="preserve">. </w:t>
      </w:r>
      <w:r w:rsidRPr="195E0CFB">
        <w:rPr>
          <w:i/>
          <w:lang w:val="en-US"/>
        </w:rPr>
        <w:t>Hemocompatibility of Biomaterials for Clinical Applications: Blood-Biomaterials Interactions.</w:t>
      </w:r>
      <w:r w:rsidRPr="195E0CFB">
        <w:rPr>
          <w:lang w:val="en-US"/>
        </w:rPr>
        <w:t xml:space="preserve"> Elsevier Inc. 2018, 77-104. </w:t>
      </w:r>
      <w:r w:rsidRPr="195E0CFB">
        <w:rPr>
          <w:lang w:val="en-US"/>
        </w:rPr>
        <w:t>https://doi.org/10.1016/B978-0-08-100497-5.00005-7</w:t>
      </w:r>
    </w:p>
    <w:p w:rsidRDefault="195E0CFB" w:rsidR="195E0CFB" w:rsidRPr="195E0CFB" w:rsidP="195E0CFB">
      <w:pPr/>
      <w:r w:rsidRPr="195E0CFB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0C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2025-03-29T08:31:06Z</dcterms:created>
  <dc:creator>anonymous, forschungsinformationen@tu-dresden.de User</dc:creator>
  <dcterms:modified xsi:type="dcterms:W3CDTF">2025-03-29T08:31:06Z</dcterms:modified>
  <cp:revision>1</cp:revision>
</cp:coreProperties>
</file>